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6F" w:rsidRDefault="00983F6F" w:rsidP="00983F6F">
      <w:pPr>
        <w:spacing w:after="0"/>
        <w:jc w:val="center"/>
        <w:rPr>
          <w:rFonts w:ascii="Times New Roman" w:eastAsia="Times New Roman" w:hAnsi="Times New Roman" w:cs="B Nazanin" w:hint="cs"/>
          <w:sz w:val="24"/>
          <w:szCs w:val="24"/>
          <w:rtl/>
        </w:rPr>
      </w:pPr>
    </w:p>
    <w:p w:rsidR="00983F6F" w:rsidRPr="00983F6F" w:rsidRDefault="00983F6F" w:rsidP="003A6965">
      <w:pPr>
        <w:spacing w:after="0"/>
        <w:jc w:val="center"/>
        <w:rPr>
          <w:rFonts w:ascii="Times New Roman" w:eastAsia="Times New Roman" w:hAnsi="Times New Roman" w:cs="B Nazanin" w:hint="cs"/>
          <w:sz w:val="28"/>
          <w:szCs w:val="28"/>
          <w:rtl/>
        </w:rPr>
      </w:pPr>
      <w:r w:rsidRPr="00983F6F">
        <w:rPr>
          <w:rFonts w:ascii="Times New Roman" w:eastAsia="Times New Roman" w:hAnsi="Times New Roman" w:cs="B Nazanin"/>
          <w:sz w:val="24"/>
          <w:szCs w:val="24"/>
          <w:rtl/>
        </w:rPr>
        <w:t xml:space="preserve">مدیر سرمایه گذاری صندوق بانک توسعه </w:t>
      </w:r>
      <w:r w:rsidR="003A6965">
        <w:rPr>
          <w:rFonts w:ascii="Times New Roman" w:eastAsia="Times New Roman" w:hAnsi="Times New Roman" w:cs="B Nazanin" w:hint="cs"/>
          <w:sz w:val="24"/>
          <w:szCs w:val="24"/>
          <w:rtl/>
        </w:rPr>
        <w:t>تعاو</w:t>
      </w:r>
      <w:r w:rsidRPr="00983F6F">
        <w:rPr>
          <w:rFonts w:ascii="Times New Roman" w:eastAsia="Times New Roman" w:hAnsi="Times New Roman" w:cs="B Nazanin"/>
          <w:sz w:val="24"/>
          <w:szCs w:val="24"/>
          <w:rtl/>
        </w:rPr>
        <w:t>ن</w:t>
      </w:r>
      <w:r w:rsidRPr="00983F6F">
        <w:rPr>
          <w:rFonts w:ascii="Times New Roman" w:eastAsia="Times New Roman" w:hAnsi="Times New Roman" w:cs="B Nazanin"/>
          <w:sz w:val="24"/>
          <w:szCs w:val="24"/>
        </w:rPr>
        <w:t>:</w:t>
      </w:r>
    </w:p>
    <w:p w:rsidR="00983F6F" w:rsidRDefault="00983F6F" w:rsidP="00983F6F">
      <w:pPr>
        <w:spacing w:after="136"/>
        <w:jc w:val="center"/>
        <w:rPr>
          <w:rFonts w:ascii="Times New Roman" w:eastAsia="Times New Roman" w:hAnsi="Times New Roman" w:cs="B Titr" w:hint="cs"/>
          <w:sz w:val="28"/>
          <w:szCs w:val="28"/>
          <w:rtl/>
        </w:rPr>
      </w:pPr>
      <w:r w:rsidRPr="00983F6F">
        <w:rPr>
          <w:rFonts w:ascii="Times New Roman" w:eastAsia="Times New Roman" w:hAnsi="Times New Roman" w:cs="B Titr"/>
          <w:sz w:val="28"/>
          <w:szCs w:val="28"/>
          <w:rtl/>
        </w:rPr>
        <w:t>شیمیایی ها پربازده ترین صنایع بورس</w:t>
      </w:r>
    </w:p>
    <w:p w:rsidR="00983F6F" w:rsidRPr="00983F6F" w:rsidRDefault="00983F6F" w:rsidP="00983F6F">
      <w:pPr>
        <w:spacing w:after="136"/>
        <w:jc w:val="center"/>
        <w:rPr>
          <w:rFonts w:ascii="Times New Roman" w:eastAsia="Times New Roman" w:hAnsi="Times New Roman" w:cs="B Titr"/>
          <w:sz w:val="28"/>
          <w:szCs w:val="28"/>
        </w:rPr>
      </w:pPr>
    </w:p>
    <w:p w:rsidR="00983F6F" w:rsidRPr="00983F6F" w:rsidRDefault="00983F6F" w:rsidP="00983F6F">
      <w:pPr>
        <w:spacing w:before="100" w:beforeAutospacing="1" w:after="100" w:afterAutospacing="1"/>
        <w:jc w:val="both"/>
        <w:rPr>
          <w:rFonts w:ascii="Times New Roman" w:eastAsia="Times New Roman" w:hAnsi="Times New Roman" w:cs="B Nazanin"/>
          <w:sz w:val="28"/>
          <w:szCs w:val="28"/>
        </w:rPr>
      </w:pPr>
      <w:r w:rsidRPr="00983F6F">
        <w:rPr>
          <w:rFonts w:ascii="Times New Roman" w:eastAsia="Times New Roman" w:hAnsi="Times New Roman" w:cs="B Nazanin" w:hint="cs"/>
          <w:rtl/>
        </w:rPr>
        <w:t xml:space="preserve">مدیر سرمایه گذاری صندوق سرمایه گذاری مشترک بانک توسعه تعاون در بیان صنایع و گروه های پرپتانسیل در شرایط کنونی بازار در گفتگو با خبرنگار </w:t>
      </w:r>
      <w:r w:rsidRPr="00983F6F">
        <w:rPr>
          <w:rFonts w:ascii="Times New Roman" w:eastAsia="Times New Roman" w:hAnsi="Times New Roman" w:cs="B Nazanin" w:hint="cs"/>
          <w:b/>
          <w:bCs/>
          <w:rtl/>
        </w:rPr>
        <w:t>بورس نیوز</w:t>
      </w:r>
      <w:r w:rsidRPr="00983F6F">
        <w:rPr>
          <w:rFonts w:ascii="Times New Roman" w:eastAsia="Times New Roman" w:hAnsi="Times New Roman" w:cs="B Nazanin" w:hint="cs"/>
          <w:rtl/>
        </w:rPr>
        <w:t xml:space="preserve"> عنوان کرد: علاوه بر فعالین گروه محصولات شیمیایی، صنعت فلزات اساسی در صورت برطرف شدن ابهامات حاکم بر آن و نیز صنعت پالایشی از جمله صنایع پربازده هستند.</w:t>
      </w:r>
    </w:p>
    <w:p w:rsidR="00983F6F" w:rsidRPr="00983F6F" w:rsidRDefault="00983F6F" w:rsidP="00983F6F">
      <w:pPr>
        <w:spacing w:before="100" w:beforeAutospacing="1" w:after="100" w:afterAutospacing="1"/>
        <w:jc w:val="both"/>
        <w:rPr>
          <w:rFonts w:ascii="Times New Roman" w:eastAsia="Times New Roman" w:hAnsi="Times New Roman" w:cs="B Nazanin"/>
          <w:sz w:val="28"/>
          <w:szCs w:val="28"/>
          <w:rtl/>
        </w:rPr>
      </w:pPr>
      <w:r w:rsidRPr="00983F6F">
        <w:rPr>
          <w:rFonts w:ascii="Times New Roman" w:eastAsia="Times New Roman" w:hAnsi="Times New Roman" w:cs="B Nazanin" w:hint="cs"/>
          <w:rtl/>
        </w:rPr>
        <w:t>میر سجاد مسجد موسوی پیرامون ابهامات موجود در بازار سرمایه اظهار داشت: ابهاماتی که در ارتباط با نرخ خوراک و ارز وجود دارد، نوسانات قیمتی در بازار را موجب شده که جهت برطرف شدن این ابهامات و شفاف سازی، بایستی شرکت ها در پیش بینی درآمد هر سهم خود شرایطی را در ارتباط با نرخ ارز و خوراک مصرفی در نظر گیرند. چراکه ممکن است قیمت های مذکور در آینده با نوساناتی همراه شوند، سناریوهای مختلفی را تهیه و به بازار اعلام کنند. البته برطرف شدن کلی این ابهامات نیاز به گذر زمان دارد و به نظر می رسد با مشخص شدن مسائل دیگر، این ابهامات نیز رفع خواهند شد.</w:t>
      </w:r>
    </w:p>
    <w:p w:rsidR="00983F6F" w:rsidRPr="00983F6F" w:rsidRDefault="00983F6F" w:rsidP="00983F6F">
      <w:pPr>
        <w:spacing w:before="100" w:beforeAutospacing="1" w:after="100" w:afterAutospacing="1"/>
        <w:jc w:val="both"/>
        <w:rPr>
          <w:rFonts w:ascii="Times New Roman" w:eastAsia="Times New Roman" w:hAnsi="Times New Roman" w:cs="B Nazanin"/>
          <w:sz w:val="28"/>
          <w:szCs w:val="28"/>
          <w:rtl/>
        </w:rPr>
      </w:pPr>
      <w:r w:rsidRPr="00983F6F">
        <w:rPr>
          <w:rFonts w:ascii="Times New Roman" w:eastAsia="Times New Roman" w:hAnsi="Times New Roman" w:cs="B Nazanin" w:hint="cs"/>
          <w:rtl/>
        </w:rPr>
        <w:t>وی پیرامون اثرات تحریم های اعمال شده بر کشور و نیز روی وضعیت سودآوری شرکت ها بیان کرد: تحریم ها موجب افزایش هزینه های مربوط به واردات مواد اولیه و نیز کاهش حجم صادرات محصولات تولیدی شرکت ها شده که در نهایت محدودیت هایی را در این زمینه به وجود آورده است. اما بسیاری از شرکت های صادرات محور با افزایش نرخ فروش و یا تولید محصولات جدید بر این مشکلات غلبه کرده اند، به طوریکه می توان گفت تأثیر تحریم های اعمال شده بر کشور روی وضعیت سودآوری بیشتر شرکت ها چندان چشمگیر نبوده است.</w:t>
      </w:r>
    </w:p>
    <w:p w:rsidR="00983F6F" w:rsidRPr="00983F6F" w:rsidRDefault="00983F6F" w:rsidP="00983F6F">
      <w:pPr>
        <w:spacing w:before="100" w:beforeAutospacing="1" w:after="100" w:afterAutospacing="1"/>
        <w:jc w:val="both"/>
        <w:rPr>
          <w:rFonts w:ascii="Times New Roman" w:eastAsia="Times New Roman" w:hAnsi="Times New Roman" w:cs="B Nazanin"/>
          <w:sz w:val="28"/>
          <w:szCs w:val="28"/>
          <w:rtl/>
        </w:rPr>
      </w:pPr>
      <w:r w:rsidRPr="00983F6F">
        <w:rPr>
          <w:rFonts w:ascii="Times New Roman" w:eastAsia="Times New Roman" w:hAnsi="Times New Roman" w:cs="B Nazanin" w:hint="cs"/>
          <w:rtl/>
        </w:rPr>
        <w:t>این مقام مسئول در ارزیابی پیش بینی درآمد هر سهم سال 92 شرکت ها تصریح کرد: بسیاری از شرکت ها به سبب ابهامات ایجاد شده در بازار، سود سال 92 خود را محتاطانه برآورد کرده و انتظار تعدیل مثبت سود هر سهم آنها طی عملکردهای میان دوره ای سال آینده وجود دارد. با این حال توصیه می شود سرمایه گذاران براساس سودی که شرکت ها برآورد کرده اند، سرمایه گذاری کنند .</w:t>
      </w:r>
    </w:p>
    <w:p w:rsidR="00983F6F" w:rsidRPr="00983F6F" w:rsidRDefault="00983F6F" w:rsidP="00983F6F">
      <w:pPr>
        <w:spacing w:before="100" w:beforeAutospacing="1" w:after="100" w:afterAutospacing="1"/>
        <w:jc w:val="both"/>
        <w:rPr>
          <w:rFonts w:ascii="Times New Roman" w:eastAsia="Times New Roman" w:hAnsi="Times New Roman" w:cs="B Nazanin"/>
          <w:sz w:val="28"/>
          <w:szCs w:val="28"/>
          <w:rtl/>
        </w:rPr>
      </w:pPr>
      <w:r w:rsidRPr="00983F6F">
        <w:rPr>
          <w:rFonts w:ascii="Times New Roman" w:eastAsia="Times New Roman" w:hAnsi="Times New Roman" w:cs="B Nazanin" w:hint="cs"/>
          <w:rtl/>
        </w:rPr>
        <w:t>مدیر سرمایه گذاری صندوق سرمایه گذاری مشترک بانک توسعه تعاون در ارتباط با روند کلی بازار تا پایان سال جاری ابراز داشت: در پی عرضه اولیه هلدینگ خلیج فارس، احتمال اینکه بازار روند مساعدی را در پیش گیرد، وجود دارد که آن نیز بستگی به توانایی بازار جهت تأمین نقدینگی لازم برای خریداری این تعداد سهم دارد.</w:t>
      </w:r>
    </w:p>
    <w:p w:rsidR="00983F6F" w:rsidRPr="00983F6F" w:rsidRDefault="00983F6F" w:rsidP="00983F6F">
      <w:pPr>
        <w:spacing w:before="100" w:beforeAutospacing="1" w:after="100" w:afterAutospacing="1"/>
        <w:jc w:val="both"/>
        <w:rPr>
          <w:rFonts w:ascii="Times New Roman" w:eastAsia="Times New Roman" w:hAnsi="Times New Roman" w:cs="B Nazanin"/>
          <w:sz w:val="28"/>
          <w:szCs w:val="28"/>
          <w:rtl/>
        </w:rPr>
      </w:pPr>
      <w:r w:rsidRPr="00983F6F">
        <w:rPr>
          <w:rFonts w:ascii="Times New Roman" w:eastAsia="Times New Roman" w:hAnsi="Times New Roman" w:cs="B Nazanin" w:hint="cs"/>
          <w:rtl/>
        </w:rPr>
        <w:t>مسجد موسوی در بیان دلایل تفاوت حدود 13 درصدی میان بازدهی شاخص کل و بازدهی صندوق ها طی سه ماهه اخیر عنوان کرد: به طور معمول شاخص کل براساس میانگین وزنی محاسبه می شود که قیمت سهم هایی با حجم زیاد تأثیر بسزایی بر آن می گذارد. حال آنکه به دلیل محدودیت سرمایه گذاری صندوق ها در سهام شرکت ها، کسب بازدهی مثبت از این سرمایه گذاری ها بر شاخص صندوق ها چندان مؤثر نیست.</w:t>
      </w:r>
    </w:p>
    <w:p w:rsidR="00983F6F" w:rsidRPr="00983F6F" w:rsidRDefault="00983F6F" w:rsidP="00983F6F">
      <w:pPr>
        <w:spacing w:before="100" w:beforeAutospacing="1" w:after="100" w:afterAutospacing="1"/>
        <w:jc w:val="both"/>
        <w:rPr>
          <w:rFonts w:ascii="Times New Roman" w:eastAsia="Times New Roman" w:hAnsi="Times New Roman" w:cs="B Nazanin"/>
          <w:sz w:val="28"/>
          <w:szCs w:val="28"/>
          <w:rtl/>
        </w:rPr>
      </w:pPr>
      <w:r w:rsidRPr="00983F6F">
        <w:rPr>
          <w:rFonts w:ascii="Times New Roman" w:eastAsia="Times New Roman" w:hAnsi="Times New Roman" w:cs="B Nazanin" w:hint="cs"/>
          <w:rtl/>
        </w:rPr>
        <w:t>وی پیرامون دلایل کسب بازدهی مثبت 1.4 درصدی صندوق طی یک ماهه اخیر عنوان کرد: ترکیب مناسب صنایع در سبد سرمایه گذاری های صندوق، تمرکز بر گروه محصولات شیمیایی و نیز شرکت هایی که زمان برگزاری مجمع عادی سالیانه آنها و تقسیم سود نقدی به سهامداران نزدیک است، بوده و می توان این استراتژی را از جمله دلایل عمده تحقق بازدهی مثبت طی یک ماهه اخیر دانست.</w:t>
      </w:r>
    </w:p>
    <w:p w:rsidR="00FF3E27" w:rsidRPr="00983F6F" w:rsidRDefault="00983F6F" w:rsidP="00983F6F">
      <w:pPr>
        <w:spacing w:before="100" w:beforeAutospacing="1" w:after="100" w:afterAutospacing="1"/>
        <w:jc w:val="both"/>
        <w:rPr>
          <w:rFonts w:ascii="Times New Roman" w:eastAsia="Times New Roman" w:hAnsi="Times New Roman" w:cs="B Nazanin" w:hint="cs"/>
          <w:sz w:val="28"/>
          <w:szCs w:val="28"/>
        </w:rPr>
      </w:pPr>
      <w:r w:rsidRPr="00983F6F">
        <w:rPr>
          <w:rFonts w:ascii="Times New Roman" w:eastAsia="Times New Roman" w:hAnsi="Times New Roman" w:cs="B Nazanin" w:hint="cs"/>
          <w:rtl/>
        </w:rPr>
        <w:t>مسجدموسوی در پایان آخرین رقم خالص ارزش روز دارایی های صندوق را رقم 146 هزار و 700 تومان اعلام کرد.</w:t>
      </w:r>
    </w:p>
    <w:sectPr w:rsidR="00FF3E27" w:rsidRPr="00983F6F" w:rsidSect="00983F6F">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83F6F"/>
    <w:rsid w:val="003A6965"/>
    <w:rsid w:val="00983F6F"/>
    <w:rsid w:val="00FA4503"/>
    <w:rsid w:val="00FF3E2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E2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F6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3106645">
      <w:bodyDiv w:val="1"/>
      <w:marLeft w:val="0"/>
      <w:marRight w:val="0"/>
      <w:marTop w:val="0"/>
      <w:marBottom w:val="0"/>
      <w:divBdr>
        <w:top w:val="none" w:sz="0" w:space="0" w:color="auto"/>
        <w:left w:val="none" w:sz="0" w:space="0" w:color="auto"/>
        <w:bottom w:val="none" w:sz="0" w:space="0" w:color="auto"/>
        <w:right w:val="none" w:sz="0" w:space="0" w:color="auto"/>
      </w:divBdr>
      <w:divsChild>
        <w:div w:id="1199510598">
          <w:marLeft w:val="0"/>
          <w:marRight w:val="0"/>
          <w:marTop w:val="54"/>
          <w:marBottom w:val="136"/>
          <w:divBdr>
            <w:top w:val="none" w:sz="0" w:space="0" w:color="auto"/>
            <w:left w:val="none" w:sz="0" w:space="0" w:color="auto"/>
            <w:bottom w:val="none" w:sz="0" w:space="0" w:color="auto"/>
            <w:right w:val="none" w:sz="0" w:space="0" w:color="auto"/>
          </w:divBdr>
        </w:div>
        <w:div w:id="1573661240">
          <w:marLeft w:val="272"/>
          <w:marRight w:val="272"/>
          <w:marTop w:val="0"/>
          <w:marBottom w:val="272"/>
          <w:divBdr>
            <w:top w:val="none" w:sz="0" w:space="0" w:color="auto"/>
            <w:left w:val="none" w:sz="0" w:space="0" w:color="auto"/>
            <w:bottom w:val="none" w:sz="0" w:space="0" w:color="auto"/>
            <w:right w:val="none" w:sz="0" w:space="0" w:color="auto"/>
          </w:divBdr>
        </w:div>
        <w:div w:id="1168059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2013-03-13T13:01:00Z</dcterms:created>
  <dcterms:modified xsi:type="dcterms:W3CDTF">2013-03-13T13:03:00Z</dcterms:modified>
</cp:coreProperties>
</file>