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745" w:rsidRPr="007F1745" w:rsidRDefault="007F1745" w:rsidP="007F1745">
      <w:pPr>
        <w:spacing w:after="150" w:line="240" w:lineRule="auto"/>
        <w:jc w:val="center"/>
        <w:rPr>
          <w:rFonts w:ascii="Times New Roman" w:eastAsia="Times New Roman" w:hAnsi="Times New Roman" w:cs="B Nazanin"/>
          <w:b/>
          <w:bCs/>
          <w:sz w:val="32"/>
          <w:szCs w:val="32"/>
        </w:rPr>
      </w:pPr>
      <w:r w:rsidRPr="007F1745">
        <w:rPr>
          <w:rFonts w:ascii="Times New Roman" w:eastAsia="Times New Roman" w:hAnsi="Times New Roman" w:cs="B Nazanin"/>
          <w:b/>
          <w:bCs/>
          <w:sz w:val="32"/>
          <w:szCs w:val="32"/>
          <w:rtl/>
        </w:rPr>
        <w:t>روند معکوس</w:t>
      </w:r>
    </w:p>
    <w:p w:rsidR="007F1745" w:rsidRDefault="007F1745" w:rsidP="007F1745">
      <w:pPr>
        <w:spacing w:after="0" w:line="240" w:lineRule="auto"/>
        <w:jc w:val="both"/>
        <w:rPr>
          <w:rFonts w:ascii="Times New Roman" w:eastAsia="Times New Roman" w:hAnsi="Times New Roman" w:cs="B Nazanin" w:hint="cs"/>
          <w:sz w:val="28"/>
          <w:szCs w:val="28"/>
          <w:rtl/>
        </w:rPr>
      </w:pPr>
    </w:p>
    <w:p w:rsidR="007F1745" w:rsidRPr="007F1745" w:rsidRDefault="007F1745" w:rsidP="007F1745">
      <w:pPr>
        <w:spacing w:after="0" w:line="240" w:lineRule="auto"/>
        <w:jc w:val="both"/>
        <w:rPr>
          <w:rFonts w:ascii="Times New Roman" w:eastAsia="Times New Roman" w:hAnsi="Times New Roman" w:cs="B Nazanin"/>
          <w:sz w:val="28"/>
          <w:szCs w:val="28"/>
        </w:rPr>
      </w:pPr>
      <w:r w:rsidRPr="007F1745">
        <w:rPr>
          <w:rFonts w:ascii="Times New Roman" w:eastAsia="Times New Roman" w:hAnsi="Times New Roman" w:cs="B Nazanin" w:hint="cs"/>
          <w:rtl/>
        </w:rPr>
        <w:t xml:space="preserve">با اتمام ساعات معاملات روز دوشنبه 91.12.14 شاخص بازار اول </w:t>
      </w:r>
      <w:r w:rsidRPr="007F1745">
        <w:rPr>
          <w:rFonts w:ascii="Times New Roman" w:eastAsia="Times New Roman" w:hAnsi="Times New Roman" w:cs="B Nazanin" w:hint="cs"/>
        </w:rPr>
        <w:t xml:space="preserve">( </w:t>
      </w:r>
      <w:r w:rsidRPr="007F1745">
        <w:rPr>
          <w:rFonts w:ascii="Times New Roman" w:eastAsia="Times New Roman" w:hAnsi="Times New Roman" w:cs="B Nazanin" w:hint="cs"/>
          <w:rtl/>
        </w:rPr>
        <w:t>تالار اصلي ) با 44 واحد رشد به رقم 29641 واحد رسيد. عکس وضعيت را در شاخص بازار دوم (تالار فرعي) شاهد هستيم بطوريكه شاخص تالار فرعي در اين روز با ثبت 473 واحد کاهش عدد 58991 واحد را تجربه كرد. شاخص كل نيز در روز جاري با 20 واحد نزول به رقم 37135 واحد رسيد</w:t>
      </w:r>
      <w:r w:rsidRPr="007F1745">
        <w:rPr>
          <w:rFonts w:ascii="Times New Roman" w:eastAsia="Times New Roman" w:hAnsi="Times New Roman" w:cs="B Nazanin" w:hint="cs"/>
        </w:rPr>
        <w:t xml:space="preserve">. </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Pr>
      </w:pPr>
      <w:r w:rsidRPr="007F1745">
        <w:rPr>
          <w:rFonts w:ascii="Times New Roman" w:eastAsia="Times New Roman" w:hAnsi="Times New Roman" w:cs="B Nazanin" w:hint="cs"/>
          <w:rtl/>
        </w:rPr>
        <w:t>گفتني است ارزش كل معاملات اين روز به رقم 847 میلیارد ریال رسید.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همچنین در این روز سایپا با 35 واحد افزایش شاخص، بیشترین تاثیر مثبت را بر جا گذاشت و در مقابل سرمایه گذاری غدیر (هلدینگ) با 47 واحد کاهش، بیشترین تاثیر منفی را بر روی شاخص داشت.</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براساس گزارش بورس نیوز، طی روز جاری به دنبال سقوط بی سابقه بهای دلار طی یک ساعت در پی عرضه سنگین در بازار آزاد ارز، روند قیمت سهام در صنایع ارزآور و صادرات محور عقب گرد کرد تا در جهتی معکوس معاملات روزانه خود را پیگیری کند.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در این شرایط تکالیف جدید تعیین شده برای شرکت پالایش و پخش فرآورده های نفتی از سوی دولت به دلیل افزایش 90 درصدی قیمت ها از دی ماه سال جاری تاکنون، بر گروه پتروشیمی و پالایشی فشاری مضاعف را همزمان با کاهش قیمت دلار وارد آورد.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بدین ترتیب سهام تمامی نمادهای گروه پالایشی برخلاف روزهای گذشته تا دامنه نوسان منفی حداکثری کاهش قیمت داشتند و صف های فروشندگان بر آنها غالب گشت.</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سهام گروه معدنی و فلزی نیز همانند صنعت پتروشیمی و پالایشگاهی بی اقبال ماندند.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در این شرایط و با سر به زیری قیمت سهام گروه های مذکور که طی روزها و هفته های اخیر عنوان لیدری بورس را یدک می کشیدند، نمادهای بانکی و خودرویی در جایگاه پیشتازان جا خوش کردند تا تحت تأثیر برخی عوامل و شرایط موجود، روندی مثبت را برای قیمت سهام خود برگزینند.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در همین راستا خریداران، از ابتدای صبح روز جاری با توجه به کاهش نزدیک به 30 درصدی شاخص بانکی و روند منفی یکسال اخیر قیمت سهام آنها در صف ایستادند.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طی معاملات امروز تالار شیشه ای در حالی شاهد این اتفاق بود که نسبت قیمت به عایدی سهام گروه مذکور کمتر از چهار بوده و به اعتقاد اهالی بازار، سرمایه گذاران با هدف دریافت سود تقسیمی در مجامع آنها به این سهام اقبال نشان دادند و در صف بانک ها منتظر خرید سهام ماندند.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خوردوسازان نیز با مصوبات اخیر کارگروه قیمت گذاری و تنظیم بازار برای پرداخت تسهیلات 1000 میلیاردی و ارایه ارز مبادلاتی به آنها به میزان مورد نیاز، شاهد افزایش قیمت سهام خود بودند. بطوریکه سهام سایپا پس از بازگشایی نماد و برگزاری مجمع فوق العاده انتخاب اعضای هیأت مدیره و تصمیم گیری پیرامون انتشار اوراق مرابحه با رشد 16 درصدی قیمت همراه شد.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"اخابر" و "همراه" نیز که مدتی شاهد بی اقبالی سرمایه گذاران بودند، امروز تا سقف قیمت ها بالا رفتند و روند مطلوبی را اتخاذ کردند.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در مجموع روند نه چندان مطلوب بازار سهام با افت و خیزهای بسیار، کاهش 20 واحدی شاخص کل را در پی داشت و شوک ارزی ناشی از اعلام نتایج مثبت مذاکرات در آلماتی این واکنش معکوس را در مقایسه با روزهای گذشته برای بورس به همراه آورد.</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lastRenderedPageBreak/>
        <w:t>این میان سازمان خصوصی سازی نیز در جدیدترین خبرها از تلاش برای عرضه اولیه سهام هلدینگ خلیج فارس طی هفته پایانی اسفند و عرضه بلوکی پالایش نفت لاوان خبر داده است.</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بازار آزاد ارز و سکه نقدی نیز همچنان روند نزولی قیمت ها را ادامه دهنده است، بطوریکه قیمت هر دلار به 3220 تومان افت کرده و بهای هر سکه تمام بهار آزادی طرح جدید نیز یک میلیون و 330 هزار تومان مورد معامله قرار گرفته است.</w:t>
      </w:r>
    </w:p>
    <w:p w:rsidR="007F1745" w:rsidRPr="007F1745" w:rsidRDefault="007F1745" w:rsidP="007F1745">
      <w:pPr>
        <w:spacing w:before="100" w:beforeAutospacing="1" w:after="100" w:afterAutospacing="1" w:line="240" w:lineRule="auto"/>
        <w:jc w:val="both"/>
        <w:rPr>
          <w:rFonts w:ascii="Times New Roman" w:eastAsia="Times New Roman" w:hAnsi="Times New Roman" w:cs="B Nazanin"/>
          <w:sz w:val="28"/>
          <w:szCs w:val="28"/>
          <w:rtl/>
        </w:rPr>
      </w:pPr>
      <w:r w:rsidRPr="007F1745">
        <w:rPr>
          <w:rFonts w:ascii="Times New Roman" w:eastAsia="Times New Roman" w:hAnsi="Times New Roman" w:cs="B Nazanin" w:hint="cs"/>
          <w:rtl/>
        </w:rPr>
        <w:t>در پایان این گزارش می افزاید، بازار قراردادهای آتی سکه طلا در بورس کالا نیز در شرایطی نزول بیش از چهار درصدی قیمت ها را شاهد است که پس از مثبت دانستن نتایج نشست اخیر ایران با گروه 1+5، این بار صحبت ها از احتمال برداشته شدن تحریم های اعمالی علیه ایران از سوی مؤسسه سوئیفت انگلیس حکایت دارد که در صورت تحقق، با ایجاد سهولت در نقل و انتقالات پول شکسته شدن قیمت ها در بازار ارز و طلا را به همراه داشته است. بدین ترتیب پیش بینی معامله گران از قیمت سکه سررسید اردیبهشت 92 با افت 4.47 درصدی به یک میلیون و 419هزار تومان کاهش یافته است.</w:t>
      </w:r>
    </w:p>
    <w:p w:rsidR="007F1745" w:rsidRPr="007F1745" w:rsidRDefault="007F1745" w:rsidP="007F1745">
      <w:pPr>
        <w:pBdr>
          <w:bottom w:val="single" w:sz="6" w:space="1" w:color="auto"/>
        </w:pBdr>
        <w:spacing w:after="0" w:line="240" w:lineRule="auto"/>
        <w:jc w:val="center"/>
        <w:rPr>
          <w:rFonts w:ascii="Arial" w:eastAsia="Times New Roman" w:hAnsi="Arial" w:cs="B Nazanin"/>
          <w:vanish/>
          <w:sz w:val="18"/>
          <w:szCs w:val="18"/>
        </w:rPr>
      </w:pPr>
      <w:r w:rsidRPr="007F1745">
        <w:rPr>
          <w:rFonts w:ascii="Arial" w:eastAsia="Times New Roman" w:hAnsi="Arial" w:cs="B Nazanin"/>
          <w:vanish/>
          <w:sz w:val="18"/>
          <w:szCs w:val="18"/>
        </w:rPr>
        <w:t>Top of Form</w:t>
      </w:r>
    </w:p>
    <w:tbl>
      <w:tblPr>
        <w:bidiVisual/>
        <w:tblW w:w="3300" w:type="dxa"/>
        <w:tblCellSpacing w:w="0" w:type="dxa"/>
        <w:tblCellMar>
          <w:left w:w="0" w:type="dxa"/>
          <w:right w:w="0" w:type="dxa"/>
        </w:tblCellMar>
        <w:tblLook w:val="04A0"/>
      </w:tblPr>
      <w:tblGrid>
        <w:gridCol w:w="3300"/>
      </w:tblGrid>
      <w:tr w:rsidR="007F1745" w:rsidRPr="007F1745" w:rsidTr="007F1745">
        <w:trPr>
          <w:trHeight w:val="105"/>
          <w:tblCellSpacing w:w="0" w:type="dxa"/>
        </w:trPr>
        <w:tc>
          <w:tcPr>
            <w:tcW w:w="3300" w:type="dxa"/>
            <w:vAlign w:val="center"/>
            <w:hideMark/>
          </w:tcPr>
          <w:p w:rsidR="007F1745" w:rsidRPr="007F1745" w:rsidRDefault="007F1745" w:rsidP="007F1745">
            <w:pPr>
              <w:spacing w:after="0" w:line="240" w:lineRule="auto"/>
              <w:rPr>
                <w:rFonts w:ascii="Times New Roman" w:eastAsia="Times New Roman" w:hAnsi="Times New Roman" w:cs="B Nazanin"/>
                <w:sz w:val="12"/>
                <w:szCs w:val="28"/>
              </w:rPr>
            </w:pPr>
          </w:p>
        </w:tc>
      </w:tr>
    </w:tbl>
    <w:p w:rsidR="007F1745" w:rsidRPr="007F1745" w:rsidRDefault="007F1745" w:rsidP="007F1745">
      <w:pPr>
        <w:pBdr>
          <w:top w:val="single" w:sz="6" w:space="1" w:color="auto"/>
        </w:pBdr>
        <w:spacing w:after="0" w:line="240" w:lineRule="auto"/>
        <w:jc w:val="center"/>
        <w:rPr>
          <w:rFonts w:ascii="Arial" w:eastAsia="Times New Roman" w:hAnsi="Arial" w:cs="B Nazanin"/>
          <w:vanish/>
          <w:sz w:val="18"/>
          <w:szCs w:val="18"/>
        </w:rPr>
      </w:pPr>
      <w:r w:rsidRPr="007F1745">
        <w:rPr>
          <w:rFonts w:ascii="Arial" w:eastAsia="Times New Roman" w:hAnsi="Arial" w:cs="B Nazanin"/>
          <w:vanish/>
          <w:sz w:val="18"/>
          <w:szCs w:val="18"/>
        </w:rPr>
        <w:t>Bottom of Form</w:t>
      </w:r>
    </w:p>
    <w:p w:rsidR="00021D96" w:rsidRPr="007F1745" w:rsidRDefault="00021D96" w:rsidP="007F1745">
      <w:pPr>
        <w:rPr>
          <w:rFonts w:cs="B Nazanin"/>
          <w:sz w:val="24"/>
          <w:szCs w:val="24"/>
        </w:rPr>
      </w:pPr>
    </w:p>
    <w:sectPr w:rsidR="00021D96" w:rsidRPr="007F1745" w:rsidSect="00FA4503">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1745"/>
    <w:rsid w:val="00021D96"/>
    <w:rsid w:val="007F1745"/>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D9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17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F1745"/>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17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F1745"/>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1745"/>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933365203">
      <w:bodyDiv w:val="1"/>
      <w:marLeft w:val="0"/>
      <w:marRight w:val="0"/>
      <w:marTop w:val="0"/>
      <w:marBottom w:val="0"/>
      <w:divBdr>
        <w:top w:val="none" w:sz="0" w:space="0" w:color="auto"/>
        <w:left w:val="none" w:sz="0" w:space="0" w:color="auto"/>
        <w:bottom w:val="none" w:sz="0" w:space="0" w:color="auto"/>
        <w:right w:val="none" w:sz="0" w:space="0" w:color="auto"/>
      </w:divBdr>
      <w:divsChild>
        <w:div w:id="1959750138">
          <w:marLeft w:val="0"/>
          <w:marRight w:val="0"/>
          <w:marTop w:val="60"/>
          <w:marBottom w:val="150"/>
          <w:divBdr>
            <w:top w:val="none" w:sz="0" w:space="0" w:color="auto"/>
            <w:left w:val="none" w:sz="0" w:space="0" w:color="auto"/>
            <w:bottom w:val="none" w:sz="0" w:space="0" w:color="auto"/>
            <w:right w:val="none" w:sz="0" w:space="0" w:color="auto"/>
          </w:divBdr>
        </w:div>
        <w:div w:id="931007702">
          <w:marLeft w:val="300"/>
          <w:marRight w:val="300"/>
          <w:marTop w:val="0"/>
          <w:marBottom w:val="300"/>
          <w:divBdr>
            <w:top w:val="none" w:sz="0" w:space="0" w:color="auto"/>
            <w:left w:val="none" w:sz="0" w:space="0" w:color="auto"/>
            <w:bottom w:val="none" w:sz="0" w:space="0" w:color="auto"/>
            <w:right w:val="none" w:sz="0" w:space="0" w:color="auto"/>
          </w:divBdr>
        </w:div>
        <w:div w:id="2123986838">
          <w:marLeft w:val="0"/>
          <w:marRight w:val="0"/>
          <w:marTop w:val="0"/>
          <w:marBottom w:val="0"/>
          <w:divBdr>
            <w:top w:val="none" w:sz="0" w:space="0" w:color="auto"/>
            <w:left w:val="none" w:sz="0" w:space="0" w:color="auto"/>
            <w:bottom w:val="none" w:sz="0" w:space="0" w:color="auto"/>
            <w:right w:val="none" w:sz="0" w:space="0" w:color="auto"/>
          </w:divBdr>
        </w:div>
        <w:div w:id="190988115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2013-03-04T12:44:00Z</dcterms:created>
  <dcterms:modified xsi:type="dcterms:W3CDTF">2013-03-04T12:45:00Z</dcterms:modified>
</cp:coreProperties>
</file>