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38" w:rsidRPr="00875038" w:rsidRDefault="00875038" w:rsidP="00875038">
      <w:pPr>
        <w:spacing w:after="0" w:line="360" w:lineRule="auto"/>
        <w:jc w:val="center"/>
        <w:rPr>
          <w:rFonts w:asciiTheme="minorBidi" w:eastAsia="Times New Roman" w:hAnsiTheme="minorBidi" w:hint="cs"/>
          <w:b/>
          <w:bCs/>
          <w:sz w:val="32"/>
          <w:szCs w:val="32"/>
          <w:rtl/>
        </w:rPr>
      </w:pPr>
    </w:p>
    <w:p w:rsidR="00875038" w:rsidRPr="00875038" w:rsidRDefault="00875038" w:rsidP="00875038">
      <w:pPr>
        <w:spacing w:after="0" w:line="360" w:lineRule="auto"/>
        <w:jc w:val="center"/>
        <w:rPr>
          <w:rFonts w:asciiTheme="minorBidi" w:eastAsia="Times New Roman" w:hAnsiTheme="minorBidi" w:hint="cs"/>
          <w:b/>
          <w:bCs/>
          <w:color w:val="365F91" w:themeColor="accent1" w:themeShade="BF"/>
          <w:sz w:val="32"/>
          <w:szCs w:val="32"/>
          <w:rtl/>
        </w:rPr>
      </w:pPr>
      <w:r w:rsidRPr="00875038">
        <w:rPr>
          <w:rFonts w:asciiTheme="minorBidi" w:eastAsia="Times New Roman" w:hAnsiTheme="minorBidi"/>
          <w:b/>
          <w:bCs/>
          <w:color w:val="365F91" w:themeColor="accent1" w:themeShade="BF"/>
          <w:sz w:val="32"/>
          <w:szCs w:val="32"/>
          <w:rtl/>
        </w:rPr>
        <w:t>دستورالعمل پیشگیری از</w:t>
      </w:r>
      <w:r w:rsidRPr="00875038">
        <w:rPr>
          <w:rFonts w:asciiTheme="minorBidi" w:eastAsia="Times New Roman" w:hAnsiTheme="minorBidi" w:hint="cs"/>
          <w:b/>
          <w:bCs/>
          <w:color w:val="365F91" w:themeColor="accent1" w:themeShade="BF"/>
          <w:sz w:val="32"/>
          <w:szCs w:val="32"/>
          <w:rtl/>
        </w:rPr>
        <w:t xml:space="preserve"> </w:t>
      </w:r>
    </w:p>
    <w:p w:rsidR="00875038" w:rsidRPr="00875038" w:rsidRDefault="00875038" w:rsidP="00875038">
      <w:pPr>
        <w:spacing w:after="0" w:line="360" w:lineRule="auto"/>
        <w:jc w:val="center"/>
        <w:rPr>
          <w:rFonts w:asciiTheme="minorBidi" w:eastAsia="Times New Roman" w:hAnsiTheme="minorBidi" w:hint="cs"/>
          <w:b/>
          <w:bCs/>
          <w:color w:val="365F91" w:themeColor="accent1" w:themeShade="BF"/>
          <w:sz w:val="32"/>
          <w:szCs w:val="32"/>
          <w:rtl/>
        </w:rPr>
      </w:pPr>
      <w:r w:rsidRPr="00875038">
        <w:rPr>
          <w:rFonts w:asciiTheme="minorBidi" w:eastAsia="Times New Roman" w:hAnsiTheme="minorBidi"/>
          <w:b/>
          <w:bCs/>
          <w:color w:val="365F91" w:themeColor="accent1" w:themeShade="BF"/>
          <w:sz w:val="32"/>
          <w:szCs w:val="32"/>
          <w:rtl/>
        </w:rPr>
        <w:t>معاملات غیرمعمول صندوق‌های سرمایه‌گذاری</w:t>
      </w:r>
    </w:p>
    <w:p w:rsidR="00875038" w:rsidRPr="00875038" w:rsidRDefault="00875038" w:rsidP="00875038">
      <w:pPr>
        <w:spacing w:after="0" w:line="360" w:lineRule="auto"/>
        <w:jc w:val="center"/>
        <w:rPr>
          <w:rFonts w:asciiTheme="minorBidi" w:eastAsia="Times New Roman" w:hAnsiTheme="minorBidi"/>
          <w:b/>
          <w:bCs/>
          <w:color w:val="365F91" w:themeColor="accent1" w:themeShade="BF"/>
          <w:sz w:val="32"/>
          <w:szCs w:val="32"/>
        </w:rPr>
      </w:pPr>
      <w:r w:rsidRPr="00875038">
        <w:rPr>
          <w:rFonts w:asciiTheme="minorBidi" w:eastAsia="Times New Roman" w:hAnsiTheme="minorBidi"/>
          <w:b/>
          <w:bCs/>
          <w:color w:val="365F91" w:themeColor="accent1" w:themeShade="BF"/>
          <w:sz w:val="32"/>
          <w:szCs w:val="32"/>
          <w:rtl/>
        </w:rPr>
        <w:t xml:space="preserve"> ابلاغ شد</w:t>
      </w:r>
    </w:p>
    <w:p w:rsidR="00875038" w:rsidRPr="00875038" w:rsidRDefault="00875038" w:rsidP="00875038">
      <w:pPr>
        <w:spacing w:after="0" w:line="360" w:lineRule="auto"/>
        <w:jc w:val="both"/>
        <w:rPr>
          <w:rFonts w:asciiTheme="minorBidi" w:eastAsia="Times New Roman" w:hAnsiTheme="minorBidi" w:hint="cs"/>
          <w:sz w:val="24"/>
          <w:szCs w:val="24"/>
          <w:rtl/>
        </w:rPr>
      </w:pPr>
    </w:p>
    <w:p w:rsidR="00875038" w:rsidRPr="00875038" w:rsidRDefault="00875038" w:rsidP="00875038">
      <w:pPr>
        <w:spacing w:before="100" w:beforeAutospacing="1" w:after="100" w:afterAutospacing="1" w:line="360" w:lineRule="auto"/>
        <w:jc w:val="both"/>
        <w:rPr>
          <w:rFonts w:asciiTheme="minorBidi" w:eastAsia="Times New Roman" w:hAnsiTheme="minorBidi"/>
          <w:sz w:val="24"/>
          <w:szCs w:val="24"/>
        </w:rPr>
      </w:pPr>
      <w:r w:rsidRPr="00875038">
        <w:rPr>
          <w:rFonts w:asciiTheme="minorBidi" w:eastAsia="Times New Roman" w:hAnsiTheme="minorBidi"/>
          <w:sz w:val="24"/>
          <w:szCs w:val="24"/>
          <w:rtl/>
        </w:rPr>
        <w:t>دستورالعمل پیشگیری از معاملات غیرمعمول صندوق‌های سرمایه‌گذاری با هدف جلوگیری از معاملات بیش از حد توسط این صندوق‌ها به قصد کارمزد سازی برای کارگزار صندوق به تصویب هیئت مدیره سازمان بورس رسید</w:t>
      </w:r>
      <w:r w:rsidRPr="00875038">
        <w:rPr>
          <w:rFonts w:asciiTheme="minorBidi" w:eastAsia="Times New Roman" w:hAnsiTheme="minorBidi"/>
          <w:sz w:val="24"/>
          <w:szCs w:val="24"/>
        </w:rPr>
        <w:t>.</w:t>
      </w:r>
    </w:p>
    <w:p w:rsidR="00875038" w:rsidRPr="00875038" w:rsidRDefault="00875038" w:rsidP="00875038">
      <w:pPr>
        <w:spacing w:before="100" w:beforeAutospacing="1" w:after="100" w:afterAutospacing="1" w:line="360" w:lineRule="auto"/>
        <w:jc w:val="both"/>
        <w:rPr>
          <w:rFonts w:asciiTheme="minorBidi" w:eastAsia="Times New Roman" w:hAnsiTheme="minorBidi"/>
          <w:sz w:val="24"/>
          <w:szCs w:val="24"/>
        </w:rPr>
      </w:pPr>
      <w:r w:rsidRPr="00875038">
        <w:rPr>
          <w:rFonts w:asciiTheme="minorBidi" w:eastAsia="Times New Roman" w:hAnsiTheme="minorBidi"/>
          <w:sz w:val="24"/>
          <w:szCs w:val="24"/>
          <w:rtl/>
        </w:rPr>
        <w:t>برای محاسبه سقف کارمزد کارگزار صندوق با توجه به این ‌که کارگزار صندوق یا شخص وابسته به آن سمت مدیر صندوق را نیز به عهده داشته باشد یا شخص مستقل دیگری این سمت را پذیرفته باشد، در صورتی که مدیر و کارگزار صندوق مستقل از یکدیگر باشند، سقف کارمزد هر کارگزار صندوق با توجه به ارزش معاملات ماهانه صندوق نزد وی، بدین شرح است</w:t>
      </w:r>
      <w:r w:rsidRPr="00875038">
        <w:rPr>
          <w:rFonts w:asciiTheme="minorBidi" w:eastAsia="Times New Roman" w:hAnsiTheme="minorBidi"/>
          <w:sz w:val="24"/>
          <w:szCs w:val="24"/>
        </w:rPr>
        <w:t>:</w:t>
      </w:r>
    </w:p>
    <w:p w:rsidR="00875038" w:rsidRPr="00875038" w:rsidRDefault="00875038" w:rsidP="00875038">
      <w:pPr>
        <w:spacing w:before="100" w:beforeAutospacing="1" w:after="100" w:afterAutospacing="1" w:line="360" w:lineRule="auto"/>
        <w:jc w:val="both"/>
        <w:rPr>
          <w:rFonts w:asciiTheme="minorBidi" w:eastAsia="Times New Roman" w:hAnsiTheme="minorBidi"/>
          <w:sz w:val="24"/>
          <w:szCs w:val="24"/>
        </w:rPr>
      </w:pPr>
      <w:r w:rsidRPr="00875038">
        <w:rPr>
          <w:rFonts w:asciiTheme="minorBidi" w:eastAsia="Times New Roman" w:hAnsiTheme="minorBidi"/>
          <w:sz w:val="24"/>
          <w:szCs w:val="24"/>
          <w:rtl/>
        </w:rPr>
        <w:t>بیش از 20 تا 80 میلیون ریال 10 درصد کمتر از سقف معمول کارمزد کارگزاری</w:t>
      </w:r>
    </w:p>
    <w:p w:rsidR="00875038" w:rsidRPr="00875038" w:rsidRDefault="00875038" w:rsidP="00875038">
      <w:pPr>
        <w:spacing w:before="100" w:beforeAutospacing="1" w:after="100" w:afterAutospacing="1" w:line="360" w:lineRule="auto"/>
        <w:jc w:val="both"/>
        <w:rPr>
          <w:rFonts w:asciiTheme="minorBidi" w:eastAsia="Times New Roman" w:hAnsiTheme="minorBidi"/>
          <w:sz w:val="24"/>
          <w:szCs w:val="24"/>
        </w:rPr>
      </w:pPr>
      <w:r w:rsidRPr="00875038">
        <w:rPr>
          <w:rFonts w:asciiTheme="minorBidi" w:eastAsia="Times New Roman" w:hAnsiTheme="minorBidi"/>
          <w:sz w:val="24"/>
          <w:szCs w:val="24"/>
          <w:rtl/>
        </w:rPr>
        <w:t>بیش از 80 تا 200 میلیون ریال نسبت به مازاد 80 میلیون ریال 15 درصد کمتر از سقف معمول کارمزد کارگزاری</w:t>
      </w:r>
    </w:p>
    <w:p w:rsidR="00875038" w:rsidRPr="00875038" w:rsidRDefault="00875038" w:rsidP="00875038">
      <w:pPr>
        <w:spacing w:before="100" w:beforeAutospacing="1" w:after="100" w:afterAutospacing="1" w:line="360" w:lineRule="auto"/>
        <w:jc w:val="both"/>
        <w:rPr>
          <w:rFonts w:asciiTheme="minorBidi" w:eastAsia="Times New Roman" w:hAnsiTheme="minorBidi"/>
          <w:sz w:val="24"/>
          <w:szCs w:val="24"/>
        </w:rPr>
      </w:pPr>
      <w:r w:rsidRPr="00875038">
        <w:rPr>
          <w:rFonts w:asciiTheme="minorBidi" w:eastAsia="Times New Roman" w:hAnsiTheme="minorBidi"/>
          <w:sz w:val="24"/>
          <w:szCs w:val="24"/>
          <w:rtl/>
        </w:rPr>
        <w:t>بیش از 200 تا 400 میلیون ریال نسبت به مازاد 200 میلیون ریال20 درصد کمتر از سقف معمول کارمزد کارگزاری</w:t>
      </w:r>
    </w:p>
    <w:p w:rsidR="00875038" w:rsidRPr="00875038" w:rsidRDefault="00875038" w:rsidP="00875038">
      <w:pPr>
        <w:spacing w:before="100" w:beforeAutospacing="1" w:after="100" w:afterAutospacing="1" w:line="360" w:lineRule="auto"/>
        <w:jc w:val="both"/>
        <w:rPr>
          <w:rFonts w:asciiTheme="minorBidi" w:eastAsia="Times New Roman" w:hAnsiTheme="minorBidi"/>
          <w:sz w:val="24"/>
          <w:szCs w:val="24"/>
        </w:rPr>
      </w:pPr>
      <w:r w:rsidRPr="00875038">
        <w:rPr>
          <w:rFonts w:asciiTheme="minorBidi" w:eastAsia="Times New Roman" w:hAnsiTheme="minorBidi"/>
          <w:sz w:val="24"/>
          <w:szCs w:val="24"/>
          <w:rtl/>
        </w:rPr>
        <w:t xml:space="preserve">بیش از 400 تا 800 میلیون ریال نسبت به مازاد 400 میلیون ریال 30 درصد کمتر از سقف معمول کارمزد کارگزاری و بیش از 800 میلیون ریال نسبت به مازاد </w:t>
      </w:r>
      <w:r w:rsidRPr="00875038">
        <w:rPr>
          <w:rFonts w:asciiTheme="minorBidi" w:eastAsia="Times New Roman" w:hAnsiTheme="minorBidi"/>
          <w:sz w:val="24"/>
          <w:szCs w:val="24"/>
        </w:rPr>
        <w:t xml:space="preserve">800 </w:t>
      </w:r>
      <w:r w:rsidRPr="00875038">
        <w:rPr>
          <w:rFonts w:asciiTheme="minorBidi" w:eastAsia="Times New Roman" w:hAnsiTheme="minorBidi"/>
          <w:sz w:val="24"/>
          <w:szCs w:val="24"/>
          <w:rtl/>
        </w:rPr>
        <w:t>میلیون ریال40 درصد کمتر از سقف معمول کارمزد کارگزاری</w:t>
      </w:r>
      <w:r w:rsidRPr="00875038">
        <w:rPr>
          <w:rFonts w:asciiTheme="minorBidi" w:eastAsia="Times New Roman" w:hAnsiTheme="minorBidi"/>
          <w:sz w:val="24"/>
          <w:szCs w:val="24"/>
        </w:rPr>
        <w:t>.</w:t>
      </w:r>
    </w:p>
    <w:p w:rsidR="00875038" w:rsidRPr="00875038" w:rsidRDefault="00875038" w:rsidP="00875038">
      <w:pPr>
        <w:spacing w:before="100" w:beforeAutospacing="1" w:after="100" w:afterAutospacing="1" w:line="360" w:lineRule="auto"/>
        <w:jc w:val="both"/>
        <w:rPr>
          <w:rFonts w:asciiTheme="minorBidi" w:eastAsia="Times New Roman" w:hAnsiTheme="minorBidi"/>
          <w:sz w:val="24"/>
          <w:szCs w:val="24"/>
        </w:rPr>
      </w:pPr>
      <w:r w:rsidRPr="00875038">
        <w:rPr>
          <w:rFonts w:asciiTheme="minorBidi" w:eastAsia="Times New Roman" w:hAnsiTheme="minorBidi"/>
          <w:sz w:val="24"/>
          <w:szCs w:val="24"/>
          <w:rtl/>
        </w:rPr>
        <w:t>در صورتی که کارگزار صندوق یا شخص وابسته به آن هم‌ زمان سمت مدیر صندوق را نیز به عهده داشته باشد، آنگاه در هر روز از دوره محاسبه کارمزد کارگزار صندوق (که سه ماه یکبار خواهد بود و در اینجا دوره کارمزد نامیده می‌شود</w:t>
      </w:r>
      <w:r w:rsidRPr="00875038">
        <w:rPr>
          <w:rFonts w:asciiTheme="minorBidi" w:eastAsia="Times New Roman" w:hAnsiTheme="minorBidi"/>
          <w:sz w:val="24"/>
          <w:szCs w:val="24"/>
        </w:rPr>
        <w:t xml:space="preserve">) </w:t>
      </w:r>
      <w:r w:rsidRPr="00875038">
        <w:rPr>
          <w:rFonts w:asciiTheme="minorBidi" w:eastAsia="Times New Roman" w:hAnsiTheme="minorBidi"/>
          <w:sz w:val="24"/>
          <w:szCs w:val="24"/>
          <w:rtl/>
        </w:rPr>
        <w:t>سقف مجاز معاملات صندوق تا روز مورد نظر محاسبه شده و در آن دوره برای معاملات بیش از سقف مذکور، کارمزدی به کارگزار تعلق نمی‌گیرد</w:t>
      </w:r>
      <w:r w:rsidRPr="00875038">
        <w:rPr>
          <w:rFonts w:asciiTheme="minorBidi" w:eastAsia="Times New Roman" w:hAnsiTheme="minorBidi"/>
          <w:sz w:val="24"/>
          <w:szCs w:val="24"/>
        </w:rPr>
        <w:t>.</w:t>
      </w:r>
    </w:p>
    <w:p w:rsidR="00875038" w:rsidRPr="00875038" w:rsidRDefault="00875038" w:rsidP="00875038">
      <w:pPr>
        <w:spacing w:before="100" w:beforeAutospacing="1" w:after="100" w:afterAutospacing="1" w:line="360" w:lineRule="auto"/>
        <w:jc w:val="both"/>
        <w:rPr>
          <w:rFonts w:asciiTheme="minorBidi" w:eastAsia="Times New Roman" w:hAnsiTheme="minorBidi"/>
          <w:sz w:val="24"/>
          <w:szCs w:val="24"/>
        </w:rPr>
      </w:pPr>
      <w:r w:rsidRPr="00875038">
        <w:rPr>
          <w:rFonts w:asciiTheme="minorBidi" w:eastAsia="Times New Roman" w:hAnsiTheme="minorBidi"/>
          <w:sz w:val="24"/>
          <w:szCs w:val="24"/>
          <w:rtl/>
        </w:rPr>
        <w:t>در صورتی که تفاوت بازدهی صندوق در دوره کارمزد تا روز مورد نظر از بازدهی عادی صندوق در همان دوره کمتر از منفی 10درصد در سال باشد، برابر صفر خواهد بود و به ازای هر یک درصد که به تفاوت مذکور اضافه شود، 0.1 (یک دهم) به عدد اضافه می‌گردد</w:t>
      </w:r>
      <w:r w:rsidRPr="00875038">
        <w:rPr>
          <w:rFonts w:asciiTheme="minorBidi" w:eastAsia="Times New Roman" w:hAnsiTheme="minorBidi"/>
          <w:sz w:val="24"/>
          <w:szCs w:val="24"/>
        </w:rPr>
        <w:t>.</w:t>
      </w:r>
    </w:p>
    <w:p w:rsidR="00875038" w:rsidRPr="00875038" w:rsidRDefault="00875038" w:rsidP="00875038">
      <w:pPr>
        <w:spacing w:before="100" w:beforeAutospacing="1" w:after="100" w:afterAutospacing="1" w:line="360" w:lineRule="auto"/>
        <w:jc w:val="both"/>
        <w:rPr>
          <w:rFonts w:asciiTheme="minorBidi" w:eastAsia="Times New Roman" w:hAnsiTheme="minorBidi"/>
          <w:sz w:val="24"/>
          <w:szCs w:val="24"/>
        </w:rPr>
      </w:pPr>
      <w:r w:rsidRPr="00875038">
        <w:rPr>
          <w:rFonts w:asciiTheme="minorBidi" w:eastAsia="Times New Roman" w:hAnsiTheme="minorBidi"/>
          <w:sz w:val="24"/>
          <w:szCs w:val="24"/>
          <w:rtl/>
        </w:rPr>
        <w:lastRenderedPageBreak/>
        <w:t>در پایان هر روز از دوره کارمزد، سقف کارمزد کارگزار تا آن روز بر اساس سقف مجاز معاملات صندوق تا آن روز و همچنین کارمزد عادی کارگزار تا آن روز بر اساس معاملات واقعی صندوق محاسبه می‌شود و مدیرصندوق موظف است معادل سقف کارمزد کارگزار یا کارمزد عادی صندوق هر کدام کمتر است را در حساب‌های صندوق ذخیره کند یا حساب ذخیره منتقل شده از روز قبل را تا مبلغ مذکور تعدیل کند</w:t>
      </w:r>
      <w:r w:rsidRPr="00875038">
        <w:rPr>
          <w:rFonts w:asciiTheme="minorBidi" w:eastAsia="Times New Roman" w:hAnsiTheme="minorBidi"/>
          <w:sz w:val="24"/>
          <w:szCs w:val="24"/>
        </w:rPr>
        <w:t>.</w:t>
      </w:r>
    </w:p>
    <w:p w:rsidR="00875038" w:rsidRPr="00875038" w:rsidRDefault="00875038" w:rsidP="00875038">
      <w:pPr>
        <w:spacing w:before="100" w:beforeAutospacing="1" w:after="100" w:afterAutospacing="1" w:line="360" w:lineRule="auto"/>
        <w:jc w:val="both"/>
        <w:rPr>
          <w:rFonts w:asciiTheme="minorBidi" w:eastAsia="Times New Roman" w:hAnsiTheme="minorBidi"/>
          <w:sz w:val="24"/>
          <w:szCs w:val="24"/>
        </w:rPr>
      </w:pPr>
      <w:r w:rsidRPr="00875038">
        <w:rPr>
          <w:rFonts w:asciiTheme="minorBidi" w:eastAsia="Times New Roman" w:hAnsiTheme="minorBidi"/>
          <w:sz w:val="24"/>
          <w:szCs w:val="24"/>
          <w:rtl/>
        </w:rPr>
        <w:t>درصورتی که کارمزد عادی کارگزار بیشتر از سقف کارمزد کارگزار باشد، مدیر صندوق موظف است کارمزد عادی و تفاوت آن را با سقف کارمزد از طریق تارنمای صندوق منتشر کند</w:t>
      </w:r>
      <w:r w:rsidRPr="00875038">
        <w:rPr>
          <w:rFonts w:asciiTheme="minorBidi" w:eastAsia="Times New Roman" w:hAnsiTheme="minorBidi"/>
          <w:sz w:val="24"/>
          <w:szCs w:val="24"/>
        </w:rPr>
        <w:t>.</w:t>
      </w:r>
    </w:p>
    <w:p w:rsidR="00875038" w:rsidRPr="00875038" w:rsidRDefault="00875038" w:rsidP="00875038">
      <w:pPr>
        <w:spacing w:before="100" w:beforeAutospacing="1" w:after="100" w:afterAutospacing="1" w:line="360" w:lineRule="auto"/>
        <w:jc w:val="both"/>
        <w:rPr>
          <w:rFonts w:asciiTheme="minorBidi" w:eastAsia="Times New Roman" w:hAnsiTheme="minorBidi"/>
          <w:sz w:val="24"/>
          <w:szCs w:val="24"/>
        </w:rPr>
      </w:pPr>
      <w:r w:rsidRPr="00875038">
        <w:rPr>
          <w:rFonts w:asciiTheme="minorBidi" w:eastAsia="Times New Roman" w:hAnsiTheme="minorBidi"/>
          <w:sz w:val="24"/>
          <w:szCs w:val="24"/>
          <w:rtl/>
        </w:rPr>
        <w:t>این دستورالعمل طی3 ماده درتاریخ 15 مهر 91 به تصویب هیئت مدیره سازمان بورس و اوراق بهادار رسید</w:t>
      </w:r>
      <w:r w:rsidRPr="00875038">
        <w:rPr>
          <w:rFonts w:asciiTheme="minorBidi" w:eastAsia="Times New Roman" w:hAnsiTheme="minorBidi"/>
          <w:sz w:val="24"/>
          <w:szCs w:val="24"/>
        </w:rPr>
        <w:t>.</w:t>
      </w:r>
    </w:p>
    <w:p w:rsidR="003F17EC" w:rsidRPr="00875038" w:rsidRDefault="003F17EC" w:rsidP="00875038">
      <w:pPr>
        <w:spacing w:line="360" w:lineRule="auto"/>
        <w:jc w:val="both"/>
        <w:rPr>
          <w:rFonts w:asciiTheme="minorBidi" w:hAnsiTheme="minorBidi"/>
        </w:rPr>
      </w:pPr>
    </w:p>
    <w:sectPr w:rsidR="003F17EC" w:rsidRPr="00875038" w:rsidSect="00875038">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128" w:rsidRDefault="007B4128" w:rsidP="00875038">
      <w:pPr>
        <w:spacing w:after="0" w:line="240" w:lineRule="auto"/>
      </w:pPr>
      <w:r>
        <w:separator/>
      </w:r>
    </w:p>
  </w:endnote>
  <w:endnote w:type="continuationSeparator" w:id="0">
    <w:p w:rsidR="007B4128" w:rsidRDefault="007B4128" w:rsidP="00875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813714"/>
      <w:docPartObj>
        <w:docPartGallery w:val="Page Numbers (Bottom of Page)"/>
        <w:docPartUnique/>
      </w:docPartObj>
    </w:sdtPr>
    <w:sdtContent>
      <w:p w:rsidR="00875038" w:rsidRDefault="00875038">
        <w:pPr>
          <w:pStyle w:val="Footer"/>
          <w:jc w:val="center"/>
        </w:pPr>
        <w:fldSimple w:instr=" PAGE   \* MERGEFORMAT ">
          <w:r>
            <w:rPr>
              <w:noProof/>
              <w:rtl/>
            </w:rPr>
            <w:t>1</w:t>
          </w:r>
        </w:fldSimple>
      </w:p>
    </w:sdtContent>
  </w:sdt>
  <w:p w:rsidR="00875038" w:rsidRDefault="008750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128" w:rsidRDefault="007B4128" w:rsidP="00875038">
      <w:pPr>
        <w:spacing w:after="0" w:line="240" w:lineRule="auto"/>
      </w:pPr>
      <w:r>
        <w:separator/>
      </w:r>
    </w:p>
  </w:footnote>
  <w:footnote w:type="continuationSeparator" w:id="0">
    <w:p w:rsidR="007B4128" w:rsidRDefault="007B4128" w:rsidP="0087503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75038"/>
    <w:rsid w:val="003F17EC"/>
    <w:rsid w:val="007B4128"/>
    <w:rsid w:val="00875038"/>
    <w:rsid w:val="00D7771B"/>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E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87503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87503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5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38"/>
    <w:rPr>
      <w:rFonts w:ascii="Tahoma" w:hAnsi="Tahoma" w:cs="Tahoma"/>
      <w:sz w:val="16"/>
      <w:szCs w:val="16"/>
    </w:rPr>
  </w:style>
  <w:style w:type="paragraph" w:styleId="Header">
    <w:name w:val="header"/>
    <w:basedOn w:val="Normal"/>
    <w:link w:val="HeaderChar"/>
    <w:uiPriority w:val="99"/>
    <w:semiHidden/>
    <w:unhideWhenUsed/>
    <w:rsid w:val="008750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5038"/>
  </w:style>
  <w:style w:type="paragraph" w:styleId="Footer">
    <w:name w:val="footer"/>
    <w:basedOn w:val="Normal"/>
    <w:link w:val="FooterChar"/>
    <w:uiPriority w:val="99"/>
    <w:unhideWhenUsed/>
    <w:rsid w:val="00875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038"/>
  </w:style>
</w:styles>
</file>

<file path=word/webSettings.xml><?xml version="1.0" encoding="utf-8"?>
<w:webSettings xmlns:r="http://schemas.openxmlformats.org/officeDocument/2006/relationships" xmlns:w="http://schemas.openxmlformats.org/wordprocessingml/2006/main">
  <w:divs>
    <w:div w:id="476608578">
      <w:bodyDiv w:val="1"/>
      <w:marLeft w:val="0"/>
      <w:marRight w:val="0"/>
      <w:marTop w:val="0"/>
      <w:marBottom w:val="0"/>
      <w:divBdr>
        <w:top w:val="none" w:sz="0" w:space="0" w:color="auto"/>
        <w:left w:val="none" w:sz="0" w:space="0" w:color="auto"/>
        <w:bottom w:val="none" w:sz="0" w:space="0" w:color="auto"/>
        <w:right w:val="none" w:sz="0" w:space="0" w:color="auto"/>
      </w:divBdr>
      <w:divsChild>
        <w:div w:id="48656005">
          <w:marLeft w:val="0"/>
          <w:marRight w:val="0"/>
          <w:marTop w:val="0"/>
          <w:marBottom w:val="0"/>
          <w:divBdr>
            <w:top w:val="none" w:sz="0" w:space="0" w:color="auto"/>
            <w:left w:val="none" w:sz="0" w:space="0" w:color="auto"/>
            <w:bottom w:val="none" w:sz="0" w:space="0" w:color="auto"/>
            <w:right w:val="none" w:sz="0" w:space="0" w:color="auto"/>
          </w:divBdr>
          <w:divsChild>
            <w:div w:id="1308239078">
              <w:marLeft w:val="0"/>
              <w:marRight w:val="0"/>
              <w:marTop w:val="0"/>
              <w:marBottom w:val="0"/>
              <w:divBdr>
                <w:top w:val="none" w:sz="0" w:space="0" w:color="auto"/>
                <w:left w:val="none" w:sz="0" w:space="0" w:color="auto"/>
                <w:bottom w:val="none" w:sz="0" w:space="0" w:color="auto"/>
                <w:right w:val="none" w:sz="0" w:space="0" w:color="auto"/>
              </w:divBdr>
              <w:divsChild>
                <w:div w:id="1589343806">
                  <w:marLeft w:val="0"/>
                  <w:marRight w:val="0"/>
                  <w:marTop w:val="0"/>
                  <w:marBottom w:val="0"/>
                  <w:divBdr>
                    <w:top w:val="none" w:sz="0" w:space="0" w:color="auto"/>
                    <w:left w:val="none" w:sz="0" w:space="0" w:color="auto"/>
                    <w:bottom w:val="none" w:sz="0" w:space="0" w:color="auto"/>
                    <w:right w:val="none" w:sz="0" w:space="0" w:color="auto"/>
                  </w:divBdr>
                </w:div>
              </w:divsChild>
            </w:div>
            <w:div w:id="56186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2012-11-05T11:09:00Z</dcterms:created>
  <dcterms:modified xsi:type="dcterms:W3CDTF">2012-11-05T11:09:00Z</dcterms:modified>
</cp:coreProperties>
</file>